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ED8" w:rsidRPr="000B777C" w:rsidRDefault="001C5ED8" w:rsidP="00676198">
      <w:pPr>
        <w:pStyle w:val="Lexrubrik3"/>
        <w:rPr>
          <w:b/>
          <w:bCs/>
        </w:rPr>
      </w:pPr>
      <w:bookmarkStart w:id="0" w:name="_GoBack"/>
      <w:bookmarkEnd w:id="0"/>
    </w:p>
    <w:p w:rsidR="000F3EFA" w:rsidRDefault="000F3EFA">
      <w:pPr>
        <w:pStyle w:val="Handlggare"/>
        <w:rPr>
          <w:lang w:val="en-GB"/>
        </w:rPr>
      </w:pPr>
    </w:p>
    <w:p w:rsidR="000F3EFA" w:rsidRDefault="000F3EFA">
      <w:pPr>
        <w:pStyle w:val="Handlggare"/>
        <w:rPr>
          <w:lang w:val="de-DE"/>
        </w:rPr>
      </w:pPr>
    </w:p>
    <w:p w:rsidR="000F3EFA" w:rsidRDefault="000F3EFA">
      <w:pPr>
        <w:rPr>
          <w:lang w:val="en-GB"/>
        </w:rPr>
      </w:pPr>
    </w:p>
    <w:p w:rsidR="003A76D9" w:rsidRDefault="003A76D9" w:rsidP="003A76D9"/>
    <w:p w:rsidR="009A47FA" w:rsidRDefault="009A47FA" w:rsidP="009A47FA">
      <w:pPr>
        <w:rPr>
          <w:lang w:val="en-GB"/>
        </w:rPr>
      </w:pPr>
    </w:p>
    <w:p w:rsidR="009A47FA" w:rsidRDefault="009A47FA" w:rsidP="009A47FA"/>
    <w:p w:rsidR="00E44323" w:rsidRDefault="00E44323" w:rsidP="00E44323">
      <w:pPr>
        <w:pStyle w:val="Rubrik1"/>
        <w:rPr>
          <w:rFonts w:ascii="Times New Roman" w:hAnsi="Times New Roman" w:cs="Times New Roman"/>
          <w:b w:val="0"/>
          <w:bCs w:val="0"/>
          <w:sz w:val="24"/>
          <w:szCs w:val="24"/>
        </w:rPr>
      </w:pPr>
    </w:p>
    <w:p w:rsidR="00BB3E2F" w:rsidRDefault="00CB5BC8" w:rsidP="00BB3E2F">
      <w:pPr>
        <w:pStyle w:val="Rubrik1"/>
      </w:pPr>
      <w:bookmarkStart w:id="1" w:name="startsvLEX_1_Dokumentbeskrivning"/>
      <w:bookmarkEnd w:id="1"/>
      <w:r>
        <w:t xml:space="preserve">Planuppdrag </w:t>
      </w:r>
      <w:bookmarkStart w:id="2" w:name="endsvLEX_1_Dokumentbeskrivning"/>
      <w:bookmarkEnd w:id="2"/>
      <w:r w:rsidR="00BB3E2F">
        <w:t xml:space="preserve">för detaljplan för Skyttegatan i Sigtuna stad, inom del av fastigheterna Sjudargården 1:10, Prästängen 1:1 m fl. </w:t>
      </w:r>
    </w:p>
    <w:p w:rsidR="00CB5BC8" w:rsidRDefault="00CB5BC8" w:rsidP="00E44323">
      <w:pPr>
        <w:pStyle w:val="Rubrik1"/>
      </w:pPr>
    </w:p>
    <w:p w:rsidR="00E44323" w:rsidRDefault="00E44323" w:rsidP="00E44323">
      <w:r>
        <w:t xml:space="preserve">Dnr:  </w:t>
      </w:r>
      <w:bookmarkStart w:id="3" w:name="startsvLEX_1_AErendebeteckning"/>
      <w:bookmarkEnd w:id="3"/>
      <w:r>
        <w:t>KS/2012:715</w:t>
      </w:r>
      <w:bookmarkStart w:id="4" w:name="endsvLEX_1_AErendebeteckning"/>
      <w:bookmarkEnd w:id="4"/>
    </w:p>
    <w:p w:rsidR="00E44323" w:rsidRDefault="00E44323" w:rsidP="00E44323">
      <w:bookmarkStart w:id="5" w:name="startsvLEX_1_TextBeslutfoerslag"/>
      <w:bookmarkEnd w:id="5"/>
    </w:p>
    <w:p w:rsidR="00E44323" w:rsidRPr="00850999" w:rsidRDefault="00E44323" w:rsidP="000F37A0">
      <w:pPr>
        <w:pStyle w:val="Lexrubrik3"/>
        <w:rPr>
          <w:lang w:val="sv-SE"/>
        </w:rPr>
      </w:pPr>
      <w:r w:rsidRPr="00850999">
        <w:rPr>
          <w:lang w:val="sv-SE"/>
        </w:rPr>
        <w:t>Förslag till beslut</w:t>
      </w:r>
    </w:p>
    <w:p w:rsidR="00A4252B" w:rsidRDefault="00A4252B" w:rsidP="00A4252B">
      <w:r>
        <w:t>Kommunstyrelsens arbetsutskott föreslår kommunstyrelsen besluta följande:</w:t>
      </w:r>
    </w:p>
    <w:p w:rsidR="00A4252B" w:rsidRDefault="00A4252B" w:rsidP="00A4252B"/>
    <w:p w:rsidR="00A4252B" w:rsidRDefault="00A4252B" w:rsidP="00A4252B">
      <w:pPr>
        <w:pStyle w:val="Brdtext"/>
        <w:numPr>
          <w:ilvl w:val="0"/>
          <w:numId w:val="27"/>
        </w:numPr>
        <w:spacing w:after="120" w:line="280" w:lineRule="atLeast"/>
      </w:pPr>
      <w:r>
        <w:t>Bygg- och trafiknämnden ges i uppdrag att genom planläggning med normalt planförfarande pröva planläggning för bostäder.</w:t>
      </w:r>
    </w:p>
    <w:p w:rsidR="00A4252B" w:rsidRDefault="00A4252B" w:rsidP="00A4252B">
      <w:pPr>
        <w:pStyle w:val="Brdtext"/>
        <w:numPr>
          <w:ilvl w:val="0"/>
          <w:numId w:val="27"/>
        </w:numPr>
        <w:spacing w:after="120" w:line="280" w:lineRule="atLeast"/>
      </w:pPr>
      <w:r>
        <w:t xml:space="preserve">Stadsbyggnadskontoret ges i uppdrag att utarbeta förslag till detaljplan.  </w:t>
      </w:r>
    </w:p>
    <w:p w:rsidR="00A4252B" w:rsidRDefault="00A4252B" w:rsidP="00A4252B">
      <w:pPr>
        <w:pStyle w:val="Brdtext"/>
        <w:numPr>
          <w:ilvl w:val="0"/>
          <w:numId w:val="27"/>
        </w:numPr>
        <w:spacing w:after="120" w:line="280" w:lineRule="atLeast"/>
      </w:pPr>
      <w:r>
        <w:t>Om det inte upprättats någon lagakraftvunnen detaljplan inom fem år från och med beslutsdatum för detta planuppdrag upphör planuppdraget att gälla.</w:t>
      </w:r>
    </w:p>
    <w:p w:rsidR="00A4252B" w:rsidRDefault="00A4252B" w:rsidP="00A4252B">
      <w:pPr>
        <w:pStyle w:val="Lexrubrik3"/>
        <w:rPr>
          <w:lang w:val="sv-SE"/>
        </w:rPr>
      </w:pPr>
      <w:r>
        <w:rPr>
          <w:lang w:val="sv-SE"/>
        </w:rPr>
        <w:t>Ärendebeskrivning</w:t>
      </w:r>
    </w:p>
    <w:p w:rsidR="00A4252B" w:rsidRDefault="00A4252B" w:rsidP="00A4252B">
      <w:pPr>
        <w:autoSpaceDE w:val="0"/>
        <w:autoSpaceDN w:val="0"/>
        <w:adjustRightInd w:val="0"/>
      </w:pPr>
      <w:r>
        <w:t xml:space="preserve">I kommunens program för bostadsbyggande 2013-2017 finns ett projekt i Sigtuna stad, Skyttegatan, medtaget som ett utbyggnadsområde för bostäder i nordvästra Sigtuna stad. I anslutning till en tänkt förlängning av Skyttegatan mot norr, förbi Hällsboskolans område och med anslutning mot Prästängsvägens norra del, är avsikten att pröva komplettering av ny småhusbebyggelse på kommunägd mark inom del av fastigheterna Sjudargården 1:10, Prästängen 1:1 med flera fastigheter.    </w:t>
      </w:r>
    </w:p>
    <w:p w:rsidR="00A4252B" w:rsidRDefault="00A4252B" w:rsidP="00A4252B">
      <w:pPr>
        <w:autoSpaceDE w:val="0"/>
        <w:autoSpaceDN w:val="0"/>
        <w:adjustRightInd w:val="0"/>
      </w:pPr>
    </w:p>
    <w:p w:rsidR="00A4252B" w:rsidRDefault="00A4252B" w:rsidP="00A4252B">
      <w:pPr>
        <w:autoSpaceDE w:val="0"/>
        <w:autoSpaceDN w:val="0"/>
        <w:adjustRightInd w:val="0"/>
      </w:pPr>
      <w:r>
        <w:t xml:space="preserve">Det aktuella området har stöd i Översiktsplan 2002 genom att det är beläget inom Tätortsområde, där utveckling av tätorten förväntas kunna ske på olika vis, men med krav på detaljplan.  </w:t>
      </w:r>
    </w:p>
    <w:p w:rsidR="00A4252B" w:rsidRDefault="00A4252B" w:rsidP="00A4252B">
      <w:pPr>
        <w:autoSpaceDE w:val="0"/>
        <w:autoSpaceDN w:val="0"/>
        <w:adjustRightInd w:val="0"/>
      </w:pPr>
    </w:p>
    <w:p w:rsidR="00A4252B" w:rsidRDefault="00A4252B" w:rsidP="00A4252B">
      <w:pPr>
        <w:autoSpaceDE w:val="0"/>
        <w:autoSpaceDN w:val="0"/>
        <w:adjustRightInd w:val="0"/>
      </w:pPr>
      <w:r>
        <w:t xml:space="preserve">Småhusbebyggelsen ska anpassas till omgivande småhusbebyggelse och vara väl anpassat till terrängen. Utgångspunkten är att det kan tillskapas 40-50 småhus i ett eller två våningsplan. En majoritet av småhusen bör kunna vara självbyggarhus eftersom det räder stor efterfrågan på det i kommunen. Exakt avgränsning av planområdet och exakt antal bostäder får prövas i planprocessen. </w:t>
      </w:r>
    </w:p>
    <w:p w:rsidR="00A4252B" w:rsidRDefault="00A4252B" w:rsidP="00A4252B">
      <w:pPr>
        <w:autoSpaceDE w:val="0"/>
        <w:autoSpaceDN w:val="0"/>
        <w:adjustRightInd w:val="0"/>
      </w:pPr>
    </w:p>
    <w:p w:rsidR="00A4252B" w:rsidRDefault="00A4252B" w:rsidP="00A4252B">
      <w:pPr>
        <w:pStyle w:val="Lexrubrik3"/>
        <w:rPr>
          <w:lang w:val="sv-SE"/>
        </w:rPr>
      </w:pPr>
      <w:r>
        <w:rPr>
          <w:lang w:val="sv-SE"/>
        </w:rPr>
        <w:t>Delgivning</w:t>
      </w:r>
    </w:p>
    <w:p w:rsidR="00A4252B" w:rsidRDefault="00A4252B" w:rsidP="00A4252B">
      <w:r>
        <w:t>Bygg- och trafiknämnden</w:t>
      </w:r>
    </w:p>
    <w:p w:rsidR="00A4252B" w:rsidRDefault="00A4252B" w:rsidP="00A4252B">
      <w:r>
        <w:t>Stadsbyggnadskontoret</w:t>
      </w:r>
    </w:p>
    <w:p w:rsidR="00A4252B" w:rsidRDefault="00A4252B" w:rsidP="00A4252B"/>
    <w:p w:rsidR="00A4252B" w:rsidRDefault="00A4252B" w:rsidP="00A4252B">
      <w:pPr>
        <w:pStyle w:val="Lexrubrik3"/>
        <w:rPr>
          <w:lang w:val="sv-SE"/>
        </w:rPr>
      </w:pPr>
      <w:r>
        <w:rPr>
          <w:lang w:val="sv-SE"/>
        </w:rPr>
        <w:t>Beslutsunderlag</w:t>
      </w:r>
    </w:p>
    <w:p w:rsidR="00A4252B" w:rsidRDefault="00A4252B" w:rsidP="00A4252B">
      <w:pPr>
        <w:pStyle w:val="Punktlista"/>
        <w:numPr>
          <w:ilvl w:val="0"/>
          <w:numId w:val="26"/>
        </w:numPr>
      </w:pPr>
      <w:r>
        <w:t>Karta med planområde</w:t>
      </w:r>
    </w:p>
    <w:p w:rsidR="001276FD" w:rsidRPr="00A4252B" w:rsidRDefault="00A4252B" w:rsidP="00A4252B">
      <w:pPr>
        <w:rPr>
          <w:lang w:val="en-GB"/>
        </w:rPr>
      </w:pPr>
      <w:r>
        <w:t>_________________</w:t>
      </w:r>
      <w:bookmarkStart w:id="6" w:name="endsvLEX_1_TextBeslutfoerslag"/>
      <w:bookmarkEnd w:id="6"/>
    </w:p>
    <w:p w:rsidR="009A47FA" w:rsidRDefault="009A47FA">
      <w:pPr>
        <w:rPr>
          <w:lang w:val="en-GB"/>
        </w:rPr>
      </w:pPr>
    </w:p>
    <w:p w:rsidR="00596E41" w:rsidRPr="008B01B3" w:rsidRDefault="009A47FA" w:rsidP="00962361">
      <w:pPr>
        <w:rPr>
          <w:lang w:val="en-GB"/>
        </w:rPr>
      </w:pPr>
      <w:r>
        <w:rPr>
          <w:lang w:val="en-GB"/>
        </w:rPr>
        <w:t xml:space="preserve"> </w:t>
      </w:r>
    </w:p>
    <w:p w:rsidR="000F3EFA" w:rsidRDefault="000F3EFA">
      <w:pPr>
        <w:pStyle w:val="Rubrik1"/>
      </w:pPr>
    </w:p>
    <w:p w:rsidR="000F3EFA" w:rsidRDefault="000F3EFA"/>
    <w:sectPr w:rsidR="000F3EFA" w:rsidSect="005F7A8F">
      <w:headerReference w:type="default" r:id="rId7"/>
      <w:headerReference w:type="first" r:id="rId8"/>
      <w:footerReference w:type="first" r:id="rId9"/>
      <w:pgSz w:w="11906" w:h="16838"/>
      <w:pgMar w:top="1985" w:right="1985" w:bottom="1134" w:left="1985"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AE" w:rsidRDefault="00E143AE">
      <w:r>
        <w:separator/>
      </w:r>
    </w:p>
  </w:endnote>
  <w:endnote w:type="continuationSeparator" w:id="0">
    <w:p w:rsidR="00E143AE" w:rsidRDefault="00E1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55" w:type="dxa"/>
      <w:tblInd w:w="-975" w:type="dxa"/>
      <w:tblCellMar>
        <w:left w:w="74" w:type="dxa"/>
        <w:right w:w="74" w:type="dxa"/>
      </w:tblCellMar>
      <w:tblLook w:val="01E0" w:firstRow="1" w:lastRow="1" w:firstColumn="1" w:lastColumn="1" w:noHBand="0" w:noVBand="0"/>
    </w:tblPr>
    <w:tblGrid>
      <w:gridCol w:w="7743"/>
      <w:gridCol w:w="2412"/>
    </w:tblGrid>
    <w:tr w:rsidR="00AD0BEC">
      <w:tc>
        <w:tcPr>
          <w:tcW w:w="7743" w:type="dxa"/>
        </w:tcPr>
        <w:p w:rsidR="00AD0BEC" w:rsidRDefault="00AD0BEC">
          <w:pPr>
            <w:pStyle w:val="Sidfot-adress"/>
            <w:spacing w:before="40"/>
          </w:pPr>
        </w:p>
      </w:tc>
      <w:tc>
        <w:tcPr>
          <w:tcW w:w="2412" w:type="dxa"/>
        </w:tcPr>
        <w:p w:rsidR="00AD0BEC" w:rsidRDefault="00AD0BEC">
          <w:pPr>
            <w:pStyle w:val="Sidfot-adress"/>
            <w:spacing w:before="40"/>
            <w:jc w:val="right"/>
          </w:pPr>
        </w:p>
      </w:tc>
    </w:tr>
  </w:tbl>
  <w:p w:rsidR="00AD0BEC" w:rsidRDefault="00AD0BEC">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AE" w:rsidRDefault="00E143AE">
      <w:r>
        <w:separator/>
      </w:r>
    </w:p>
  </w:footnote>
  <w:footnote w:type="continuationSeparator" w:id="0">
    <w:p w:rsidR="00E143AE" w:rsidRDefault="00E1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55" w:type="dxa"/>
      <w:tblInd w:w="-975" w:type="dxa"/>
      <w:tblCellMar>
        <w:left w:w="74" w:type="dxa"/>
        <w:right w:w="74" w:type="dxa"/>
      </w:tblCellMar>
      <w:tblLook w:val="01E0" w:firstRow="1" w:lastRow="1" w:firstColumn="1" w:lastColumn="1" w:noHBand="0" w:noVBand="0"/>
    </w:tblPr>
    <w:tblGrid>
      <w:gridCol w:w="5431"/>
      <w:gridCol w:w="2127"/>
      <w:gridCol w:w="1554"/>
      <w:gridCol w:w="1043"/>
    </w:tblGrid>
    <w:tr w:rsidR="00AD0BEC">
      <w:trPr>
        <w:cantSplit/>
      </w:trPr>
      <w:tc>
        <w:tcPr>
          <w:tcW w:w="5431" w:type="dxa"/>
          <w:vMerge w:val="restart"/>
        </w:tcPr>
        <w:p w:rsidR="00AD0BEC" w:rsidRDefault="00EA76D4" w:rsidP="000F3EFA">
          <w:pPr>
            <w:pStyle w:val="Sidhuvud"/>
            <w:rPr>
              <w:sz w:val="2"/>
              <w:szCs w:val="2"/>
            </w:rPr>
          </w:pPr>
          <w:r w:rsidRPr="00447D96">
            <w:rPr>
              <w:noProof/>
              <w:sz w:val="2"/>
              <w:szCs w:val="2"/>
            </w:rPr>
            <w:drawing>
              <wp:inline distT="0" distB="0" distL="0" distR="0">
                <wp:extent cx="1857375" cy="6191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19125"/>
                        </a:xfrm>
                        <a:prstGeom prst="rect">
                          <a:avLst/>
                        </a:prstGeom>
                        <a:noFill/>
                        <a:ln>
                          <a:noFill/>
                        </a:ln>
                      </pic:spPr>
                    </pic:pic>
                  </a:graphicData>
                </a:graphic>
              </wp:inline>
            </w:drawing>
          </w:r>
        </w:p>
      </w:tc>
      <w:tc>
        <w:tcPr>
          <w:tcW w:w="2127" w:type="dxa"/>
        </w:tcPr>
        <w:p w:rsidR="00AD0BEC" w:rsidRDefault="00447D96" w:rsidP="000F3EFA">
          <w:pPr>
            <w:pStyle w:val="Ledtext"/>
          </w:pPr>
          <w:r>
            <w:t>Datum</w:t>
          </w:r>
          <w:r w:rsidR="00AD0BEC">
            <w:t xml:space="preserve"> </w:t>
          </w:r>
        </w:p>
      </w:tc>
      <w:tc>
        <w:tcPr>
          <w:tcW w:w="1554" w:type="dxa"/>
        </w:tcPr>
        <w:p w:rsidR="00AD0BEC" w:rsidRDefault="00AD0BEC" w:rsidP="000F3EFA">
          <w:pPr>
            <w:pStyle w:val="Ledtext"/>
          </w:pPr>
        </w:p>
      </w:tc>
      <w:tc>
        <w:tcPr>
          <w:tcW w:w="1043" w:type="dxa"/>
        </w:tcPr>
        <w:p w:rsidR="00AD0BEC" w:rsidRDefault="00AD0BEC" w:rsidP="000F3EFA">
          <w:pPr>
            <w:pStyle w:val="Ledtext"/>
          </w:pPr>
        </w:p>
      </w:tc>
    </w:tr>
    <w:tr w:rsidR="00AD0BEC">
      <w:trPr>
        <w:cantSplit/>
        <w:trHeight w:val="391"/>
      </w:trPr>
      <w:tc>
        <w:tcPr>
          <w:tcW w:w="5431" w:type="dxa"/>
          <w:vMerge/>
        </w:tcPr>
        <w:p w:rsidR="00AD0BEC" w:rsidRDefault="00AD0BEC" w:rsidP="000F3EFA">
          <w:pPr>
            <w:pStyle w:val="Sidhuvud"/>
          </w:pPr>
        </w:p>
      </w:tc>
      <w:tc>
        <w:tcPr>
          <w:tcW w:w="2127" w:type="dxa"/>
        </w:tcPr>
        <w:p w:rsidR="005F7A8F" w:rsidRDefault="005F7A8F" w:rsidP="000F3EFA">
          <w:pPr>
            <w:pStyle w:val="Sidhuvud"/>
          </w:pPr>
          <w:bookmarkStart w:id="7" w:name="startsvLEX_2_Dokumentdatum"/>
          <w:bookmarkEnd w:id="7"/>
          <w:r>
            <w:t>2012-12-12</w:t>
          </w:r>
          <w:bookmarkStart w:id="8" w:name="endsvLEX_2_Dokumentdatum"/>
          <w:bookmarkEnd w:id="8"/>
        </w:p>
      </w:tc>
      <w:tc>
        <w:tcPr>
          <w:tcW w:w="1554" w:type="dxa"/>
        </w:tcPr>
        <w:p w:rsidR="005F7A8F" w:rsidRDefault="005F7A8F" w:rsidP="000F3EFA">
          <w:pPr>
            <w:pStyle w:val="Sidhuvud"/>
          </w:pPr>
        </w:p>
      </w:tc>
      <w:tc>
        <w:tcPr>
          <w:tcW w:w="1043" w:type="dxa"/>
        </w:tcPr>
        <w:p w:rsidR="00AD0BEC" w:rsidRDefault="00AD0BEC" w:rsidP="000F3EFA">
          <w:pPr>
            <w:pStyle w:val="Ledtext"/>
            <w:jc w:val="right"/>
          </w:pPr>
          <w:r>
            <w:rPr>
              <w:rStyle w:val="Sidnummer"/>
            </w:rPr>
            <w:fldChar w:fldCharType="begin"/>
          </w:r>
          <w:r>
            <w:rPr>
              <w:rStyle w:val="Sidnummer"/>
            </w:rPr>
            <w:instrText xml:space="preserve"> PAGE </w:instrText>
          </w:r>
          <w:r>
            <w:rPr>
              <w:rStyle w:val="Sidnummer"/>
            </w:rPr>
            <w:fldChar w:fldCharType="separate"/>
          </w:r>
          <w:r w:rsidR="00EA76D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EA76D4">
            <w:rPr>
              <w:rStyle w:val="Sidnummer"/>
              <w:noProof/>
            </w:rPr>
            <w:t>2</w:t>
          </w:r>
          <w:r>
            <w:rPr>
              <w:rStyle w:val="Sidnummer"/>
            </w:rPr>
            <w:fldChar w:fldCharType="end"/>
          </w:r>
          <w:r>
            <w:rPr>
              <w:rStyle w:val="Sidnummer"/>
            </w:rPr>
            <w:t>)</w:t>
          </w:r>
        </w:p>
      </w:tc>
    </w:tr>
    <w:tr w:rsidR="00AD0BEC">
      <w:trPr>
        <w:cantSplit/>
      </w:trPr>
      <w:tc>
        <w:tcPr>
          <w:tcW w:w="5431" w:type="dxa"/>
          <w:vMerge/>
        </w:tcPr>
        <w:p w:rsidR="00AD0BEC" w:rsidRDefault="00AD0BEC" w:rsidP="000F3EFA">
          <w:pPr>
            <w:pStyle w:val="Sidhuvud"/>
          </w:pPr>
        </w:p>
      </w:tc>
      <w:tc>
        <w:tcPr>
          <w:tcW w:w="2127" w:type="dxa"/>
        </w:tcPr>
        <w:p w:rsidR="00AD0BEC" w:rsidRDefault="00AD0BEC" w:rsidP="000F3EFA">
          <w:pPr>
            <w:pStyle w:val="Ledtext"/>
          </w:pPr>
        </w:p>
      </w:tc>
      <w:tc>
        <w:tcPr>
          <w:tcW w:w="1554" w:type="dxa"/>
        </w:tcPr>
        <w:p w:rsidR="00AD0BEC" w:rsidRDefault="00AD0BEC" w:rsidP="000F3EFA">
          <w:pPr>
            <w:pStyle w:val="Ledtext"/>
          </w:pPr>
        </w:p>
      </w:tc>
      <w:tc>
        <w:tcPr>
          <w:tcW w:w="1043" w:type="dxa"/>
        </w:tcPr>
        <w:p w:rsidR="00AD0BEC" w:rsidRDefault="00AD0BEC" w:rsidP="000F3EFA">
          <w:pPr>
            <w:pStyle w:val="Ledtext"/>
          </w:pPr>
        </w:p>
      </w:tc>
    </w:tr>
    <w:tr w:rsidR="00AD0BEC">
      <w:trPr>
        <w:cantSplit/>
      </w:trPr>
      <w:tc>
        <w:tcPr>
          <w:tcW w:w="5431" w:type="dxa"/>
          <w:vMerge/>
          <w:tcBorders>
            <w:bottom w:val="nil"/>
          </w:tcBorders>
        </w:tcPr>
        <w:p w:rsidR="00AD0BEC" w:rsidRDefault="00AD0BEC" w:rsidP="000F3EFA">
          <w:pPr>
            <w:pStyle w:val="Sidhuvud"/>
          </w:pPr>
        </w:p>
      </w:tc>
      <w:tc>
        <w:tcPr>
          <w:tcW w:w="2127" w:type="dxa"/>
          <w:tcBorders>
            <w:bottom w:val="nil"/>
          </w:tcBorders>
        </w:tcPr>
        <w:p w:rsidR="00AD0BEC" w:rsidRDefault="00AD0BEC" w:rsidP="000F3EFA">
          <w:pPr>
            <w:pStyle w:val="Sidhuvud"/>
          </w:pPr>
        </w:p>
      </w:tc>
      <w:tc>
        <w:tcPr>
          <w:tcW w:w="1554" w:type="dxa"/>
          <w:tcBorders>
            <w:bottom w:val="nil"/>
          </w:tcBorders>
        </w:tcPr>
        <w:p w:rsidR="00AD0BEC" w:rsidRDefault="00AD0BEC" w:rsidP="000F3EFA">
          <w:pPr>
            <w:pStyle w:val="Sidhuvud"/>
          </w:pPr>
        </w:p>
      </w:tc>
      <w:tc>
        <w:tcPr>
          <w:tcW w:w="1043" w:type="dxa"/>
          <w:tcBorders>
            <w:bottom w:val="nil"/>
          </w:tcBorders>
        </w:tcPr>
        <w:p w:rsidR="00AD0BEC" w:rsidRDefault="00AD0BEC" w:rsidP="000F3EFA">
          <w:pPr>
            <w:pStyle w:val="Sidhuvud"/>
          </w:pPr>
        </w:p>
      </w:tc>
    </w:tr>
  </w:tbl>
  <w:p w:rsidR="00AD0BEC" w:rsidRDefault="00AD0BEC">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55" w:type="dxa"/>
      <w:tblInd w:w="-975" w:type="dxa"/>
      <w:tblCellMar>
        <w:left w:w="74" w:type="dxa"/>
        <w:right w:w="74" w:type="dxa"/>
      </w:tblCellMar>
      <w:tblLook w:val="01E0" w:firstRow="1" w:lastRow="1" w:firstColumn="1" w:lastColumn="1" w:noHBand="0" w:noVBand="0"/>
    </w:tblPr>
    <w:tblGrid>
      <w:gridCol w:w="5311"/>
      <w:gridCol w:w="2349"/>
      <w:gridCol w:w="1483"/>
      <w:gridCol w:w="1012"/>
    </w:tblGrid>
    <w:tr w:rsidR="00AD0BEC">
      <w:trPr>
        <w:cantSplit/>
      </w:trPr>
      <w:tc>
        <w:tcPr>
          <w:tcW w:w="5431" w:type="dxa"/>
          <w:vMerge w:val="restart"/>
        </w:tcPr>
        <w:p w:rsidR="00AD0BEC" w:rsidRDefault="00EA76D4">
          <w:pPr>
            <w:pStyle w:val="Sidhuvud"/>
            <w:rPr>
              <w:sz w:val="2"/>
              <w:szCs w:val="2"/>
            </w:rPr>
          </w:pPr>
          <w:r w:rsidRPr="00447D96">
            <w:rPr>
              <w:noProof/>
              <w:sz w:val="2"/>
              <w:szCs w:val="2"/>
            </w:rPr>
            <w:drawing>
              <wp:inline distT="0" distB="0" distL="0" distR="0">
                <wp:extent cx="1857375" cy="6191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619125"/>
                        </a:xfrm>
                        <a:prstGeom prst="rect">
                          <a:avLst/>
                        </a:prstGeom>
                        <a:noFill/>
                        <a:ln>
                          <a:noFill/>
                        </a:ln>
                      </pic:spPr>
                    </pic:pic>
                  </a:graphicData>
                </a:graphic>
              </wp:inline>
            </w:drawing>
          </w:r>
        </w:p>
      </w:tc>
      <w:tc>
        <w:tcPr>
          <w:tcW w:w="2127" w:type="dxa"/>
        </w:tcPr>
        <w:p w:rsidR="00AD0BEC" w:rsidRDefault="00447D96">
          <w:pPr>
            <w:pStyle w:val="Ledtext"/>
          </w:pPr>
          <w:r>
            <w:t>Datum</w:t>
          </w:r>
          <w:r w:rsidR="00AD0BEC">
            <w:t xml:space="preserve"> </w:t>
          </w:r>
        </w:p>
      </w:tc>
      <w:tc>
        <w:tcPr>
          <w:tcW w:w="1554" w:type="dxa"/>
        </w:tcPr>
        <w:p w:rsidR="00AD0BEC" w:rsidRDefault="00AD0BEC">
          <w:pPr>
            <w:pStyle w:val="Ledtext"/>
          </w:pPr>
        </w:p>
      </w:tc>
      <w:tc>
        <w:tcPr>
          <w:tcW w:w="1043" w:type="dxa"/>
        </w:tcPr>
        <w:p w:rsidR="00AD0BEC" w:rsidRDefault="00AD0BEC">
          <w:pPr>
            <w:pStyle w:val="Ledtext"/>
          </w:pPr>
        </w:p>
      </w:tc>
    </w:tr>
    <w:tr w:rsidR="00AD0BEC">
      <w:trPr>
        <w:cantSplit/>
        <w:trHeight w:val="391"/>
      </w:trPr>
      <w:tc>
        <w:tcPr>
          <w:tcW w:w="5431" w:type="dxa"/>
          <w:vMerge/>
        </w:tcPr>
        <w:p w:rsidR="00AD0BEC" w:rsidRDefault="00AD0BEC">
          <w:pPr>
            <w:pStyle w:val="Sidhuvud"/>
          </w:pPr>
        </w:p>
      </w:tc>
      <w:tc>
        <w:tcPr>
          <w:tcW w:w="2127" w:type="dxa"/>
        </w:tcPr>
        <w:p w:rsidR="008E5D45" w:rsidRDefault="008E5D45">
          <w:pPr>
            <w:pStyle w:val="Sidhuvud"/>
          </w:pPr>
          <w:bookmarkStart w:id="9" w:name="startsvLEX_1_Dokumentdatum"/>
          <w:bookmarkEnd w:id="9"/>
          <w:r>
            <w:t>2012-12-12</w:t>
          </w:r>
          <w:bookmarkStart w:id="10" w:name="endsvLEX_1_Dokumentdatum"/>
          <w:bookmarkEnd w:id="10"/>
        </w:p>
      </w:tc>
      <w:tc>
        <w:tcPr>
          <w:tcW w:w="1554" w:type="dxa"/>
        </w:tcPr>
        <w:p w:rsidR="008E5D45" w:rsidRDefault="008E5D45">
          <w:pPr>
            <w:pStyle w:val="Sidhuvud"/>
          </w:pPr>
        </w:p>
      </w:tc>
      <w:tc>
        <w:tcPr>
          <w:tcW w:w="1043" w:type="dxa"/>
        </w:tcPr>
        <w:p w:rsidR="00AD0BEC" w:rsidRDefault="00AD0BEC">
          <w:pPr>
            <w:pStyle w:val="Ledtext"/>
            <w:jc w:val="right"/>
          </w:pPr>
          <w:r>
            <w:rPr>
              <w:rStyle w:val="Sidnummer"/>
            </w:rPr>
            <w:fldChar w:fldCharType="begin"/>
          </w:r>
          <w:r>
            <w:rPr>
              <w:rStyle w:val="Sidnummer"/>
            </w:rPr>
            <w:instrText xml:space="preserve"> PAGE </w:instrText>
          </w:r>
          <w:r>
            <w:rPr>
              <w:rStyle w:val="Sidnummer"/>
            </w:rPr>
            <w:fldChar w:fldCharType="separate"/>
          </w:r>
          <w:r w:rsidR="00EA76D4">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EA76D4">
            <w:rPr>
              <w:rStyle w:val="Sidnummer"/>
              <w:noProof/>
            </w:rPr>
            <w:t>2</w:t>
          </w:r>
          <w:r>
            <w:rPr>
              <w:rStyle w:val="Sidnummer"/>
            </w:rPr>
            <w:fldChar w:fldCharType="end"/>
          </w:r>
          <w:r>
            <w:rPr>
              <w:rStyle w:val="Sidnummer"/>
            </w:rPr>
            <w:t>)</w:t>
          </w:r>
        </w:p>
      </w:tc>
    </w:tr>
    <w:tr w:rsidR="00AD0BEC">
      <w:trPr>
        <w:cantSplit/>
      </w:trPr>
      <w:tc>
        <w:tcPr>
          <w:tcW w:w="5431" w:type="dxa"/>
          <w:vMerge/>
        </w:tcPr>
        <w:p w:rsidR="00AD0BEC" w:rsidRDefault="00AD0BEC">
          <w:pPr>
            <w:pStyle w:val="Sidhuvud"/>
          </w:pPr>
        </w:p>
      </w:tc>
      <w:tc>
        <w:tcPr>
          <w:tcW w:w="2127" w:type="dxa"/>
        </w:tcPr>
        <w:p w:rsidR="00AD0BEC" w:rsidRDefault="00AD0BEC">
          <w:pPr>
            <w:pStyle w:val="Ledtext"/>
          </w:pPr>
        </w:p>
      </w:tc>
      <w:tc>
        <w:tcPr>
          <w:tcW w:w="1554" w:type="dxa"/>
        </w:tcPr>
        <w:p w:rsidR="00AD0BEC" w:rsidRDefault="00AD0BEC">
          <w:pPr>
            <w:pStyle w:val="Ledtext"/>
          </w:pPr>
        </w:p>
      </w:tc>
      <w:tc>
        <w:tcPr>
          <w:tcW w:w="1043" w:type="dxa"/>
        </w:tcPr>
        <w:p w:rsidR="00AD0BEC" w:rsidRDefault="00AD0BEC">
          <w:pPr>
            <w:pStyle w:val="Ledtext"/>
          </w:pPr>
        </w:p>
      </w:tc>
    </w:tr>
    <w:tr w:rsidR="00AD0BEC">
      <w:trPr>
        <w:cantSplit/>
      </w:trPr>
      <w:tc>
        <w:tcPr>
          <w:tcW w:w="5431" w:type="dxa"/>
          <w:vMerge/>
          <w:tcBorders>
            <w:bottom w:val="nil"/>
          </w:tcBorders>
        </w:tcPr>
        <w:p w:rsidR="00AD0BEC" w:rsidRDefault="00AD0BEC">
          <w:pPr>
            <w:pStyle w:val="Sidhuvud"/>
          </w:pPr>
        </w:p>
      </w:tc>
      <w:tc>
        <w:tcPr>
          <w:tcW w:w="2127" w:type="dxa"/>
          <w:tcBorders>
            <w:bottom w:val="nil"/>
          </w:tcBorders>
        </w:tcPr>
        <w:p w:rsidR="00424E9C" w:rsidRDefault="00962361" w:rsidP="00962361">
          <w:pPr>
            <w:pStyle w:val="Dokumenttyp"/>
          </w:pPr>
          <w:r>
            <w:t>Tjänsteskrivelse</w:t>
          </w:r>
        </w:p>
        <w:p w:rsidR="00424E9C" w:rsidRDefault="00424E9C" w:rsidP="00424E9C">
          <w:pPr>
            <w:pStyle w:val="Dokumenttyp"/>
            <w:ind w:left="-3976"/>
          </w:pPr>
        </w:p>
      </w:tc>
      <w:tc>
        <w:tcPr>
          <w:tcW w:w="1554" w:type="dxa"/>
          <w:tcBorders>
            <w:bottom w:val="nil"/>
          </w:tcBorders>
        </w:tcPr>
        <w:p w:rsidR="00AD0BEC" w:rsidRDefault="00AD0BEC">
          <w:pPr>
            <w:pStyle w:val="Sidhuvud"/>
          </w:pPr>
        </w:p>
      </w:tc>
      <w:tc>
        <w:tcPr>
          <w:tcW w:w="1043" w:type="dxa"/>
          <w:tcBorders>
            <w:bottom w:val="nil"/>
          </w:tcBorders>
        </w:tcPr>
        <w:p w:rsidR="00AD0BEC" w:rsidRDefault="00AD0BEC">
          <w:pPr>
            <w:pStyle w:val="Sidhuvud"/>
          </w:pPr>
        </w:p>
      </w:tc>
    </w:tr>
  </w:tbl>
  <w:p w:rsidR="00424E9C" w:rsidRDefault="00424E9C" w:rsidP="00424E9C">
    <w:bookmarkStart w:id="11" w:name="startsvLEX_1_Eget_Foervaltning"/>
    <w:bookmarkEnd w:id="11"/>
    <w:r>
      <w:t>Kommunledningskontoret</w:t>
    </w:r>
    <w:bookmarkStart w:id="12" w:name="endsvLEX_1_Eget_Foervaltning"/>
    <w:bookmarkEnd w:id="12"/>
  </w:p>
  <w:p w:rsidR="00424E9C" w:rsidRDefault="00424E9C" w:rsidP="00424E9C">
    <w:bookmarkStart w:id="13" w:name="startsvLEX_1_HandlaeggareNamn"/>
    <w:bookmarkEnd w:id="13"/>
    <w:r>
      <w:t>Anna-Karin Bergvall</w:t>
    </w:r>
    <w:bookmarkStart w:id="14" w:name="endsvLEX_1_HandlaeggareNamn"/>
    <w:bookmarkEnd w:id="14"/>
  </w:p>
  <w:p w:rsidR="00AD0BEC" w:rsidRDefault="00424E9C">
    <w:pPr>
      <w:pStyle w:val="Sidhuvud"/>
      <w:rPr>
        <w:sz w:val="2"/>
        <w:szCs w:val="2"/>
      </w:rPr>
    </w:pPr>
    <w:r>
      <w:rPr>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BA83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7B0F92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0482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F68EF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72CA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DEFB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E687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087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3A9E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9B67A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52AF7"/>
    <w:multiLevelType w:val="hybridMultilevel"/>
    <w:tmpl w:val="00BA4CD0"/>
    <w:lvl w:ilvl="0" w:tplc="041D0001">
      <w:start w:val="1"/>
      <w:numFmt w:val="bullet"/>
      <w:lvlText w:val=""/>
      <w:lvlJc w:val="left"/>
      <w:pPr>
        <w:tabs>
          <w:tab w:val="num" w:pos="720"/>
        </w:tabs>
        <w:ind w:left="720" w:hanging="360"/>
      </w:pPr>
      <w:rPr>
        <w:rFonts w:ascii="Symbol" w:hAnsi="Symbol"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9"/>
    <w:lvlOverride w:ilvl="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JWC_ACTIVEFILE" w:val="C:\Users\LARSUN~1\AppData\Local\Temp\KS_2012_715 - Planuppdrag Skyttegatan (ver 1).rtf"/>
    <w:docVar w:name="JWC_APP" w:val="LEXsystem Ärende"/>
    <w:docVar w:name="JWC_ESTATE" w:val="2"/>
    <w:docVar w:name="JWC_INST" w:val="25051139"/>
    <w:docVar w:name="JWC_STYLE" w:val="1"/>
    <w:docVar w:name="JWC_WINTMPPATH" w:val="C:\Users\LARSUN~1\AppData\Local\Temp\"/>
  </w:docVars>
  <w:rsids>
    <w:rsidRoot w:val="00273D90"/>
    <w:rsid w:val="00070C8F"/>
    <w:rsid w:val="000B777C"/>
    <w:rsid w:val="000D0279"/>
    <w:rsid w:val="000E0965"/>
    <w:rsid w:val="000F37A0"/>
    <w:rsid w:val="000F3EFA"/>
    <w:rsid w:val="001276FD"/>
    <w:rsid w:val="00152045"/>
    <w:rsid w:val="001A709E"/>
    <w:rsid w:val="001B1A1E"/>
    <w:rsid w:val="001C5ED8"/>
    <w:rsid w:val="00200777"/>
    <w:rsid w:val="00207A93"/>
    <w:rsid w:val="00270674"/>
    <w:rsid w:val="00273D90"/>
    <w:rsid w:val="0028312F"/>
    <w:rsid w:val="00290326"/>
    <w:rsid w:val="002B45E8"/>
    <w:rsid w:val="002C6BC0"/>
    <w:rsid w:val="002E5CFD"/>
    <w:rsid w:val="002E67E2"/>
    <w:rsid w:val="00341A56"/>
    <w:rsid w:val="003645EA"/>
    <w:rsid w:val="003A76D9"/>
    <w:rsid w:val="003C2F03"/>
    <w:rsid w:val="003E7B05"/>
    <w:rsid w:val="003F2B16"/>
    <w:rsid w:val="004021A5"/>
    <w:rsid w:val="004030AB"/>
    <w:rsid w:val="00411E4D"/>
    <w:rsid w:val="00424E9C"/>
    <w:rsid w:val="00442618"/>
    <w:rsid w:val="00447D96"/>
    <w:rsid w:val="00467A33"/>
    <w:rsid w:val="0049699C"/>
    <w:rsid w:val="004A219D"/>
    <w:rsid w:val="004A3F33"/>
    <w:rsid w:val="004C64FA"/>
    <w:rsid w:val="004D397C"/>
    <w:rsid w:val="004F625C"/>
    <w:rsid w:val="00515E46"/>
    <w:rsid w:val="00575014"/>
    <w:rsid w:val="005844DA"/>
    <w:rsid w:val="00596E41"/>
    <w:rsid w:val="005D24D6"/>
    <w:rsid w:val="005E7771"/>
    <w:rsid w:val="005F7A8F"/>
    <w:rsid w:val="00610F86"/>
    <w:rsid w:val="00676198"/>
    <w:rsid w:val="006B0F53"/>
    <w:rsid w:val="006B2DF5"/>
    <w:rsid w:val="007037DD"/>
    <w:rsid w:val="00704958"/>
    <w:rsid w:val="007974F0"/>
    <w:rsid w:val="007B11D3"/>
    <w:rsid w:val="007C1E4E"/>
    <w:rsid w:val="00827D62"/>
    <w:rsid w:val="00841F67"/>
    <w:rsid w:val="00845D0F"/>
    <w:rsid w:val="00847C09"/>
    <w:rsid w:val="00850999"/>
    <w:rsid w:val="00855B25"/>
    <w:rsid w:val="00860073"/>
    <w:rsid w:val="008B01B3"/>
    <w:rsid w:val="008B69B8"/>
    <w:rsid w:val="008E5D45"/>
    <w:rsid w:val="008F58C6"/>
    <w:rsid w:val="009306FD"/>
    <w:rsid w:val="00940130"/>
    <w:rsid w:val="00962361"/>
    <w:rsid w:val="0097423A"/>
    <w:rsid w:val="00997182"/>
    <w:rsid w:val="009A2B90"/>
    <w:rsid w:val="009A47FA"/>
    <w:rsid w:val="009D2E24"/>
    <w:rsid w:val="009E3E20"/>
    <w:rsid w:val="009F3C60"/>
    <w:rsid w:val="00A16289"/>
    <w:rsid w:val="00A2540E"/>
    <w:rsid w:val="00A30E42"/>
    <w:rsid w:val="00A4252B"/>
    <w:rsid w:val="00A568F1"/>
    <w:rsid w:val="00A6724B"/>
    <w:rsid w:val="00AD0BEC"/>
    <w:rsid w:val="00B65518"/>
    <w:rsid w:val="00B918DA"/>
    <w:rsid w:val="00BB3E2F"/>
    <w:rsid w:val="00BE465D"/>
    <w:rsid w:val="00BF0F8A"/>
    <w:rsid w:val="00C430B2"/>
    <w:rsid w:val="00CA3595"/>
    <w:rsid w:val="00CB5BC8"/>
    <w:rsid w:val="00CB7242"/>
    <w:rsid w:val="00CE7229"/>
    <w:rsid w:val="00D167C6"/>
    <w:rsid w:val="00D3593A"/>
    <w:rsid w:val="00D552EA"/>
    <w:rsid w:val="00D5691E"/>
    <w:rsid w:val="00D70FF4"/>
    <w:rsid w:val="00D71FA8"/>
    <w:rsid w:val="00D85E97"/>
    <w:rsid w:val="00D93039"/>
    <w:rsid w:val="00D96A42"/>
    <w:rsid w:val="00D96AC7"/>
    <w:rsid w:val="00DA177F"/>
    <w:rsid w:val="00E143AE"/>
    <w:rsid w:val="00E44323"/>
    <w:rsid w:val="00E731B4"/>
    <w:rsid w:val="00E97756"/>
    <w:rsid w:val="00EA68F9"/>
    <w:rsid w:val="00EA76D4"/>
    <w:rsid w:val="00EB65B6"/>
    <w:rsid w:val="00F04FF5"/>
    <w:rsid w:val="00F217D6"/>
    <w:rsid w:val="00F2538D"/>
    <w:rsid w:val="00FB00F8"/>
    <w:rsid w:val="00FB49BC"/>
    <w:rsid w:val="00FB7EA5"/>
    <w:rsid w:val="00FD59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38D7B8-6B30-4104-A977-5AE86F60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Bulle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Document Map"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Rubrik1">
    <w:name w:val="heading 1"/>
    <w:basedOn w:val="Normal"/>
    <w:next w:val="Normal"/>
    <w:link w:val="Rubrik1Char"/>
    <w:uiPriority w:val="99"/>
    <w:qFormat/>
    <w:pPr>
      <w:keepNext/>
      <w:spacing w:after="120"/>
      <w:outlineLvl w:val="0"/>
    </w:pPr>
    <w:rPr>
      <w:rFonts w:ascii="Arial" w:hAnsi="Arial" w:cs="Arial"/>
      <w:b/>
      <w:bCs/>
      <w:sz w:val="28"/>
      <w:szCs w:val="28"/>
    </w:rPr>
  </w:style>
  <w:style w:type="paragraph" w:styleId="Rubrik2">
    <w:name w:val="heading 2"/>
    <w:basedOn w:val="Normal"/>
    <w:next w:val="Normal"/>
    <w:link w:val="Rubrik2Char"/>
    <w:uiPriority w:val="99"/>
    <w:qFormat/>
    <w:pPr>
      <w:keepNext/>
      <w:spacing w:after="60"/>
      <w:outlineLvl w:val="1"/>
    </w:pPr>
    <w:rPr>
      <w:rFonts w:ascii="Arial" w:hAnsi="Arial" w:cs="Arial"/>
      <w:b/>
      <w:bCs/>
    </w:rPr>
  </w:style>
  <w:style w:type="paragraph" w:styleId="Rubrik3">
    <w:name w:val="heading 3"/>
    <w:basedOn w:val="Normal"/>
    <w:next w:val="Normal"/>
    <w:link w:val="Rubrik3Char"/>
    <w:uiPriority w:val="99"/>
    <w:qFormat/>
    <w:pPr>
      <w:keepNext/>
      <w:spacing w:after="60"/>
      <w:outlineLvl w:val="2"/>
    </w:pPr>
    <w:rPr>
      <w:rFonts w:ascii="Arial" w:hAnsi="Arial" w:cs="Arial"/>
    </w:rPr>
  </w:style>
  <w:style w:type="paragraph" w:styleId="Rubrik4">
    <w:name w:val="heading 4"/>
    <w:basedOn w:val="Normal"/>
    <w:next w:val="Normal"/>
    <w:link w:val="Rubrik4Char"/>
    <w:uiPriority w:val="99"/>
    <w:qFormat/>
    <w:pPr>
      <w:keepNext/>
      <w:spacing w:after="60"/>
      <w:outlineLvl w:val="3"/>
    </w:pPr>
    <w:rPr>
      <w:rFonts w:ascii="Arial" w:hAnsi="Arial" w:cs="Arial"/>
      <w:sz w:val="22"/>
      <w:szCs w:val="22"/>
    </w:rPr>
  </w:style>
  <w:style w:type="paragraph" w:styleId="Rubrik5">
    <w:name w:val="heading 5"/>
    <w:basedOn w:val="Normal"/>
    <w:next w:val="Normal"/>
    <w:link w:val="Rubrik5Char"/>
    <w:uiPriority w:val="99"/>
    <w:qFormat/>
    <w:pPr>
      <w:outlineLvl w:val="4"/>
    </w:pPr>
    <w:rPr>
      <w:rFonts w:ascii="Arial" w:hAnsi="Arial" w:cs="Arial"/>
      <w:sz w:val="22"/>
      <w:szCs w:val="22"/>
    </w:rPr>
  </w:style>
  <w:style w:type="paragraph" w:styleId="Rubrik6">
    <w:name w:val="heading 6"/>
    <w:basedOn w:val="Rubrik5"/>
    <w:next w:val="Normal"/>
    <w:link w:val="Rubrik6Char"/>
    <w:uiPriority w:val="99"/>
    <w:qFormat/>
    <w:pPr>
      <w:outlineLvl w:val="5"/>
    </w:pPr>
  </w:style>
  <w:style w:type="paragraph" w:styleId="Rubrik7">
    <w:name w:val="heading 7"/>
    <w:basedOn w:val="Rubrik6"/>
    <w:next w:val="Normal"/>
    <w:link w:val="Rubrik7Char"/>
    <w:uiPriority w:val="99"/>
    <w:qFormat/>
    <w:pPr>
      <w:outlineLvl w:val="6"/>
    </w:pPr>
  </w:style>
  <w:style w:type="paragraph" w:styleId="Rubrik8">
    <w:name w:val="heading 8"/>
    <w:basedOn w:val="Rubrik7"/>
    <w:next w:val="Normal"/>
    <w:link w:val="Rubrik8Char"/>
    <w:uiPriority w:val="99"/>
    <w:qFormat/>
    <w:pPr>
      <w:outlineLvl w:val="7"/>
    </w:pPr>
  </w:style>
  <w:style w:type="paragraph" w:styleId="Rubrik9">
    <w:name w:val="heading 9"/>
    <w:basedOn w:val="Rubrik8"/>
    <w:next w:val="Normal"/>
    <w:link w:val="Rubrik9Char"/>
    <w:uiPriority w:val="99"/>
    <w:qFormat/>
    <w:pPr>
      <w:outlineLvl w:val="8"/>
    </w:pPr>
  </w:style>
  <w:style w:type="character" w:default="1" w:styleId="Standardstycketeckensnitt">
    <w:name w:val="Default Paragraph Font"/>
    <w:uiPriority w:val="99"/>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heme="majorHAnsi" w:eastAsiaTheme="majorEastAsia" w:hAnsiTheme="majorHAnsi" w:cs="Times New Roman"/>
      <w:b/>
      <w:bCs/>
      <w:kern w:val="32"/>
      <w:sz w:val="32"/>
      <w:szCs w:val="32"/>
    </w:rPr>
  </w:style>
  <w:style w:type="character" w:customStyle="1" w:styleId="Rubrik2Char">
    <w:name w:val="Rubrik 2 Char"/>
    <w:basedOn w:val="Standardstycketeckensnitt"/>
    <w:link w:val="Rubrik2"/>
    <w:uiPriority w:val="9"/>
    <w:semiHidden/>
    <w:locked/>
    <w:rPr>
      <w:rFonts w:asciiTheme="majorHAnsi" w:eastAsiaTheme="majorEastAsia" w:hAnsiTheme="majorHAnsi" w:cs="Times New Roman"/>
      <w:b/>
      <w:bCs/>
      <w:i/>
      <w:iCs/>
      <w:sz w:val="28"/>
      <w:szCs w:val="28"/>
    </w:rPr>
  </w:style>
  <w:style w:type="character" w:customStyle="1" w:styleId="Rubrik3Char">
    <w:name w:val="Rubrik 3 Char"/>
    <w:basedOn w:val="Standardstycketeckensnitt"/>
    <w:link w:val="Rubrik3"/>
    <w:uiPriority w:val="9"/>
    <w:semiHidden/>
    <w:locked/>
    <w:rPr>
      <w:rFonts w:asciiTheme="majorHAnsi" w:eastAsiaTheme="majorEastAsia" w:hAnsiTheme="majorHAnsi" w:cs="Times New Roman"/>
      <w:b/>
      <w:bCs/>
      <w:sz w:val="26"/>
      <w:szCs w:val="26"/>
    </w:rPr>
  </w:style>
  <w:style w:type="character" w:customStyle="1" w:styleId="Rubrik4Char">
    <w:name w:val="Rubrik 4 Char"/>
    <w:basedOn w:val="Standardstycketeckensnitt"/>
    <w:link w:val="Rubrik4"/>
    <w:uiPriority w:val="9"/>
    <w:semiHidden/>
    <w:locked/>
    <w:rPr>
      <w:rFonts w:asciiTheme="minorHAnsi" w:eastAsiaTheme="minorEastAsia" w:hAnsiTheme="minorHAnsi" w:cs="Times New Roman"/>
      <w:b/>
      <w:bCs/>
      <w:sz w:val="28"/>
      <w:szCs w:val="28"/>
    </w:rPr>
  </w:style>
  <w:style w:type="character" w:customStyle="1" w:styleId="Rubrik5Char">
    <w:name w:val="Rubrik 5 Char"/>
    <w:basedOn w:val="Standardstycketeckensnitt"/>
    <w:link w:val="Rubrik5"/>
    <w:uiPriority w:val="9"/>
    <w:semiHidden/>
    <w:locked/>
    <w:rPr>
      <w:rFonts w:asciiTheme="minorHAnsi" w:eastAsiaTheme="minorEastAsia" w:hAnsiTheme="minorHAnsi" w:cs="Times New Roman"/>
      <w:b/>
      <w:bCs/>
      <w:i/>
      <w:iCs/>
      <w:sz w:val="26"/>
      <w:szCs w:val="26"/>
    </w:rPr>
  </w:style>
  <w:style w:type="character" w:customStyle="1" w:styleId="Rubrik6Char">
    <w:name w:val="Rubrik 6 Char"/>
    <w:basedOn w:val="Standardstycketeckensnitt"/>
    <w:link w:val="Rubrik6"/>
    <w:uiPriority w:val="9"/>
    <w:semiHidden/>
    <w:locked/>
    <w:rPr>
      <w:rFonts w:asciiTheme="minorHAnsi" w:eastAsiaTheme="minorEastAsia" w:hAnsiTheme="minorHAnsi" w:cs="Times New Roman"/>
      <w:b/>
      <w:bCs/>
    </w:rPr>
  </w:style>
  <w:style w:type="character" w:customStyle="1" w:styleId="Rubrik7Char">
    <w:name w:val="Rubrik 7 Char"/>
    <w:basedOn w:val="Standardstycketeckensnitt"/>
    <w:link w:val="Rubrik7"/>
    <w:uiPriority w:val="9"/>
    <w:semiHidden/>
    <w:locked/>
    <w:rPr>
      <w:rFonts w:asciiTheme="minorHAnsi" w:eastAsiaTheme="minorEastAsia" w:hAnsiTheme="minorHAnsi" w:cs="Times New Roman"/>
      <w:sz w:val="24"/>
      <w:szCs w:val="24"/>
    </w:rPr>
  </w:style>
  <w:style w:type="character" w:customStyle="1" w:styleId="Rubrik8Char">
    <w:name w:val="Rubrik 8 Char"/>
    <w:basedOn w:val="Standardstycketeckensnitt"/>
    <w:link w:val="Rubrik8"/>
    <w:uiPriority w:val="9"/>
    <w:semiHidden/>
    <w:locked/>
    <w:rPr>
      <w:rFonts w:asciiTheme="minorHAnsi" w:eastAsiaTheme="minorEastAsia" w:hAnsiTheme="minorHAnsi" w:cs="Times New Roman"/>
      <w:i/>
      <w:iCs/>
      <w:sz w:val="24"/>
      <w:szCs w:val="24"/>
    </w:rPr>
  </w:style>
  <w:style w:type="character" w:customStyle="1" w:styleId="Rubrik9Char">
    <w:name w:val="Rubrik 9 Char"/>
    <w:basedOn w:val="Standardstycketeckensnitt"/>
    <w:link w:val="Rubrik9"/>
    <w:uiPriority w:val="9"/>
    <w:semiHidden/>
    <w:locked/>
    <w:rPr>
      <w:rFonts w:asciiTheme="majorHAnsi" w:eastAsiaTheme="majorEastAsia" w:hAnsiTheme="majorHAnsi" w:cs="Times New Roman"/>
    </w:rPr>
  </w:style>
  <w:style w:type="paragraph" w:customStyle="1" w:styleId="Blankettnr">
    <w:name w:val="Blankettnr"/>
    <w:basedOn w:val="Normal"/>
    <w:uiPriority w:val="99"/>
    <w:rPr>
      <w:rFonts w:ascii="Arial" w:hAnsi="Arial" w:cs="Arial"/>
      <w:sz w:val="10"/>
      <w:szCs w:val="10"/>
    </w:rPr>
  </w:style>
  <w:style w:type="paragraph" w:styleId="Sidhuvud">
    <w:name w:val="header"/>
    <w:basedOn w:val="Normal"/>
    <w:link w:val="SidhuvudChar"/>
    <w:uiPriority w:val="99"/>
  </w:style>
  <w:style w:type="character" w:customStyle="1" w:styleId="SidhuvudChar">
    <w:name w:val="Sidhuvud Char"/>
    <w:basedOn w:val="Standardstycketeckensnitt"/>
    <w:link w:val="Sidhuvud"/>
    <w:uiPriority w:val="99"/>
    <w:semiHidden/>
    <w:locked/>
    <w:rPr>
      <w:rFonts w:cs="Times New Roman"/>
      <w:sz w:val="24"/>
      <w:szCs w:val="24"/>
    </w:rPr>
  </w:style>
  <w:style w:type="paragraph" w:customStyle="1" w:styleId="Handlggare">
    <w:name w:val="Handläggare"/>
    <w:basedOn w:val="Sidhuvud"/>
    <w:uiPriority w:val="99"/>
    <w:rPr>
      <w:rFonts w:ascii="Arial" w:hAnsi="Arial" w:cs="Arial"/>
      <w:sz w:val="18"/>
      <w:szCs w:val="18"/>
    </w:rPr>
  </w:style>
  <w:style w:type="paragraph" w:styleId="Sidfot">
    <w:name w:val="footer"/>
    <w:basedOn w:val="Normal"/>
    <w:link w:val="SidfotChar"/>
    <w:uiPriority w:val="99"/>
    <w:rPr>
      <w:noProof/>
    </w:rPr>
  </w:style>
  <w:style w:type="character" w:customStyle="1" w:styleId="SidfotChar">
    <w:name w:val="Sidfot Char"/>
    <w:basedOn w:val="Standardstycketeckensnitt"/>
    <w:link w:val="Sidfot"/>
    <w:uiPriority w:val="99"/>
    <w:semiHidden/>
    <w:locked/>
    <w:rPr>
      <w:rFonts w:cs="Times New Roman"/>
      <w:sz w:val="24"/>
      <w:szCs w:val="24"/>
    </w:rPr>
  </w:style>
  <w:style w:type="paragraph" w:customStyle="1" w:styleId="Sidfot-adress">
    <w:name w:val="Sidfot-adress"/>
    <w:basedOn w:val="Sidfot"/>
    <w:uiPriority w:val="99"/>
    <w:rPr>
      <w:rFonts w:ascii="Arial" w:hAnsi="Arial" w:cs="Arial"/>
      <w:sz w:val="16"/>
      <w:szCs w:val="16"/>
    </w:rPr>
  </w:style>
  <w:style w:type="character" w:styleId="Sidnummer">
    <w:name w:val="page number"/>
    <w:basedOn w:val="Standardstycketeckensnitt"/>
    <w:uiPriority w:val="99"/>
    <w:rPr>
      <w:rFonts w:ascii="Times New Roman" w:hAnsi="Times New Roman" w:cs="Times New Roman"/>
      <w:sz w:val="24"/>
      <w:szCs w:val="24"/>
    </w:rPr>
  </w:style>
  <w:style w:type="paragraph" w:customStyle="1" w:styleId="Variabelinfo">
    <w:name w:val="Variabel_info"/>
    <w:basedOn w:val="Sidhuvud"/>
    <w:uiPriority w:val="99"/>
    <w:pPr>
      <w:tabs>
        <w:tab w:val="center" w:pos="4153"/>
        <w:tab w:val="right" w:pos="8306"/>
      </w:tabs>
    </w:pPr>
    <w:rPr>
      <w:rFonts w:ascii="Arial" w:hAnsi="Arial" w:cs="Arial"/>
      <w:sz w:val="16"/>
      <w:szCs w:val="16"/>
    </w:rPr>
  </w:style>
  <w:style w:type="paragraph" w:customStyle="1" w:styleId="Ledtext">
    <w:name w:val="Ledtext"/>
    <w:basedOn w:val="Normal"/>
    <w:uiPriority w:val="99"/>
    <w:rPr>
      <w:rFonts w:ascii="Arial" w:hAnsi="Arial" w:cs="Arial"/>
      <w:sz w:val="14"/>
      <w:szCs w:val="14"/>
    </w:rPr>
  </w:style>
  <w:style w:type="paragraph" w:styleId="Brdtext">
    <w:name w:val="Body Text"/>
    <w:basedOn w:val="Normal"/>
    <w:link w:val="BrdtextChar"/>
    <w:uiPriority w:val="99"/>
  </w:style>
  <w:style w:type="character" w:customStyle="1" w:styleId="BrdtextChar">
    <w:name w:val="Brödtext Char"/>
    <w:basedOn w:val="Standardstycketeckensnitt"/>
    <w:link w:val="Brdtext"/>
    <w:uiPriority w:val="99"/>
    <w:semiHidden/>
    <w:locked/>
    <w:rPr>
      <w:rFonts w:cs="Times New Roman"/>
      <w:sz w:val="24"/>
      <w:szCs w:val="24"/>
    </w:rPr>
  </w:style>
  <w:style w:type="paragraph" w:customStyle="1" w:styleId="Dokumenttyp">
    <w:name w:val="Dokumenttyp"/>
    <w:basedOn w:val="Handlggare"/>
    <w:uiPriority w:val="99"/>
    <w:rPr>
      <w:caps/>
      <w:sz w:val="22"/>
      <w:szCs w:val="22"/>
    </w:rPr>
  </w:style>
  <w:style w:type="paragraph" w:styleId="Ballongtext">
    <w:name w:val="Balloon Text"/>
    <w:basedOn w:val="Normal"/>
    <w:link w:val="BallongtextChar"/>
    <w:uiPriority w:val="99"/>
    <w:semiHidden/>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ahoma" w:hAnsi="Tahoma" w:cs="Tahoma"/>
      <w:sz w:val="16"/>
      <w:szCs w:val="16"/>
    </w:rPr>
  </w:style>
  <w:style w:type="paragraph" w:customStyle="1" w:styleId="Lexrubrik3">
    <w:name w:val="Lexrubrik3"/>
    <w:basedOn w:val="Rubrik3"/>
    <w:uiPriority w:val="99"/>
    <w:rsid w:val="00676198"/>
    <w:rPr>
      <w:lang w:val="en-GB"/>
    </w:rPr>
  </w:style>
  <w:style w:type="paragraph" w:styleId="Punktlista">
    <w:name w:val="List Bullet"/>
    <w:basedOn w:val="Normal"/>
    <w:autoRedefine/>
    <w:uiPriority w:val="99"/>
    <w:rsid w:val="00BF0F8A"/>
    <w:pPr>
      <w:numPr>
        <w:numId w:val="7"/>
      </w:numPr>
    </w:pPr>
  </w:style>
  <w:style w:type="paragraph" w:styleId="Dokumentversikt">
    <w:name w:val="Document Map"/>
    <w:basedOn w:val="Normal"/>
    <w:link w:val="DokumentversiktChar"/>
    <w:uiPriority w:val="99"/>
    <w:semiHidden/>
    <w:rsid w:val="00D70FF4"/>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177">
      <w:marLeft w:val="0"/>
      <w:marRight w:val="0"/>
      <w:marTop w:val="0"/>
      <w:marBottom w:val="0"/>
      <w:divBdr>
        <w:top w:val="none" w:sz="0" w:space="0" w:color="auto"/>
        <w:left w:val="none" w:sz="0" w:space="0" w:color="auto"/>
        <w:bottom w:val="none" w:sz="0" w:space="0" w:color="auto"/>
        <w:right w:val="none" w:sz="0" w:space="0" w:color="auto"/>
      </w:divBdr>
    </w:div>
    <w:div w:id="29801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1496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/Eget_Nämnd/ </vt:lpstr>
    </vt:vector>
  </TitlesOfParts>
  <Company>Sigtuna kommun</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/Eget_Nämnd/</dc:title>
  <dc:subject/>
  <dc:creator>timlit001</dc:creator>
  <cp:keywords/>
  <dc:description>SIG300</dc:description>
  <cp:lastModifiedBy>Martyn Passmore</cp:lastModifiedBy>
  <cp:revision>2</cp:revision>
  <cp:lastPrinted>2002-12-18T08:34:00Z</cp:lastPrinted>
  <dcterms:created xsi:type="dcterms:W3CDTF">2020-05-11T08:40:00Z</dcterms:created>
  <dcterms:modified xsi:type="dcterms:W3CDTF">2020-05-11T08:40:00Z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Internt</vt:lpwstr>
  </property>
  <property fmtid="{D5CDD505-2E9C-101B-9397-08002B2CF9AE}" pid="4" name="cdpProfile">
    <vt:lpwstr>LEX</vt:lpwstr>
  </property>
  <property fmtid="{D5CDD505-2E9C-101B-9397-08002B2CF9AE}" pid="5" name="cdpCompany">
    <vt:lpwstr>Gemensam administration@IT-drift</vt:lpwstr>
  </property>
</Properties>
</file>